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3A" w:rsidRPr="00A316F3" w:rsidRDefault="00FC5D3A" w:rsidP="00FC5D3A">
      <w:pPr>
        <w:shd w:val="clear" w:color="auto" w:fill="FFFFFF"/>
        <w:spacing w:line="60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восстановления в родительских правах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родители или один из них были лишены родительских прав, родительские права могут быть восстановлены в судебном порядке, если они изменили поведение, образ жизни и (или) отношение к воспитанию ребенка (ст. 72 Семейного кодекса Российской Федерации).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 Исковое заявление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учреждение для детей-сирот.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необходимо доказать, что изменились обстоятельства, послужившие основанием для лишения в родительских правах (родители существенно изменили в лучшую сторону свое поведение, образ жизни и (или) отношение к воспитанию ребенка).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деле о восстановлении в родительских правах принимает участие орган опеки и попечительства, а также прокурор.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Восстановиться в родительских правах в отношении ребенка, достигшего возраста десяти лет, можно только с его согласия.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восстановиться в родительских правах невозможно, если ребенка усыновили и усыновление не отменено.</w:t>
      </w:r>
    </w:p>
    <w:p w:rsidR="00FC5D3A" w:rsidRPr="00A316F3" w:rsidRDefault="00FC5D3A" w:rsidP="00FC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Удовлетворяя иск о восстановлении в родительских правах и о возвращении ребенка родителям, суд разрешает также вопрос о прекращении взыскания с родителей алиментов на ребенка.</w:t>
      </w:r>
    </w:p>
    <w:p w:rsidR="00A535E6" w:rsidRPr="00FC5D3A" w:rsidRDefault="00A535E6" w:rsidP="00FC5D3A">
      <w:bookmarkStart w:id="0" w:name="_GoBack"/>
      <w:bookmarkEnd w:id="0"/>
    </w:p>
    <w:sectPr w:rsidR="00A535E6" w:rsidRPr="00FC5D3A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415"/>
  <w15:docId w15:val="{BD248304-08F6-44C4-96C8-4F88749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2023-06-15T12:49:00Z</dcterms:modified>
</cp:coreProperties>
</file>